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56" w:rsidRDefault="003E1FF1" w:rsidP="002E411D">
      <w:pPr>
        <w:ind w:left="721" w:hangingChars="225" w:hanging="721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行政院農業委員會水產試驗所</w:t>
      </w:r>
    </w:p>
    <w:p w:rsidR="00952D56" w:rsidRDefault="003E1FF1" w:rsidP="002E411D">
      <w:pPr>
        <w:ind w:left="721" w:hangingChars="225" w:hanging="721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  <w:u w:val="single"/>
        </w:rPr>
        <w:t>實體顯微</w:t>
      </w:r>
      <w:r>
        <w:rPr>
          <w:rFonts w:eastAsia="標楷體" w:hAnsi="標楷體" w:hint="eastAsia"/>
          <w:b/>
          <w:sz w:val="32"/>
          <w:szCs w:val="32"/>
          <w:u w:val="single"/>
        </w:rPr>
        <w:t>鏡一套</w:t>
      </w:r>
    </w:p>
    <w:p w:rsidR="00952D56" w:rsidRDefault="003E1FF1" w:rsidP="002E411D">
      <w:pPr>
        <w:tabs>
          <w:tab w:val="left" w:pos="284"/>
        </w:tabs>
        <w:ind w:left="721" w:hangingChars="225" w:hanging="721"/>
        <w:jc w:val="center"/>
        <w:rPr>
          <w:rFonts w:ascii="time new roman" w:eastAsia="標楷體" w:hAnsi="time new roman"/>
          <w:b/>
          <w:sz w:val="32"/>
          <w:szCs w:val="32"/>
        </w:rPr>
      </w:pPr>
      <w:r>
        <w:rPr>
          <w:rFonts w:ascii="time new roman" w:eastAsia="標楷體" w:hAnsi="time new roman" w:hint="eastAsia"/>
          <w:b/>
          <w:sz w:val="32"/>
          <w:szCs w:val="32"/>
        </w:rPr>
        <w:t>招標規範</w:t>
      </w:r>
    </w:p>
    <w:p w:rsidR="00952D56" w:rsidRDefault="003E1FF1" w:rsidP="002E411D">
      <w:pPr>
        <w:ind w:left="721" w:hangingChars="225" w:hanging="72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壹、研究級實體顯微鏡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機身倍率變化比</w:t>
      </w:r>
      <w:r>
        <w:rPr>
          <w:rFonts w:eastAsia="標楷體"/>
          <w:sz w:val="28"/>
          <w:szCs w:val="28"/>
        </w:rPr>
        <w:t>16.4:1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以上；</w:t>
      </w:r>
      <w:r>
        <w:rPr>
          <w:rFonts w:eastAsia="標楷體" w:hAnsi="標楷體" w:hint="eastAsia"/>
          <w:sz w:val="28"/>
          <w:szCs w:val="28"/>
        </w:rPr>
        <w:t>放大</w:t>
      </w:r>
      <w:r>
        <w:rPr>
          <w:rFonts w:eastAsia="標楷體" w:hAnsi="標楷體"/>
          <w:sz w:val="28"/>
          <w:szCs w:val="28"/>
        </w:rPr>
        <w:t>倍率</w:t>
      </w:r>
      <w:r>
        <w:rPr>
          <w:rFonts w:eastAsia="標楷體"/>
          <w:sz w:val="28"/>
          <w:szCs w:val="28"/>
        </w:rPr>
        <w:t xml:space="preserve"> 0.7X~11.5X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以上；</w:t>
      </w:r>
      <w:r>
        <w:rPr>
          <w:rFonts w:eastAsia="標楷體"/>
          <w:sz w:val="28"/>
          <w:szCs w:val="28"/>
        </w:rPr>
        <w:t>內建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以上步進</w:t>
      </w:r>
      <w:r>
        <w:rPr>
          <w:rFonts w:eastAsia="標楷體"/>
          <w:sz w:val="28"/>
          <w:szCs w:val="28"/>
        </w:rPr>
        <w:t>放大刻度</w:t>
      </w:r>
      <w:r>
        <w:rPr>
          <w:rFonts w:eastAsia="標楷體"/>
          <w:sz w:val="28"/>
          <w:szCs w:val="28"/>
        </w:rPr>
        <w:t>: 0.7/0.8/1/1.25/1.6/2/2.5/3.2/4/5/6.3/8/10/11.5</w:t>
      </w:r>
      <w:r>
        <w:rPr>
          <w:rFonts w:eastAsia="標楷體" w:hAnsi="標楷體"/>
          <w:sz w:val="28"/>
          <w:szCs w:val="28"/>
        </w:rPr>
        <w:t>，或可設定為連續變</w:t>
      </w:r>
      <w:proofErr w:type="gramStart"/>
      <w:r>
        <w:rPr>
          <w:rFonts w:eastAsia="標楷體" w:hAnsi="標楷體"/>
          <w:sz w:val="28"/>
          <w:szCs w:val="28"/>
        </w:rPr>
        <w:t>倍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可支援總倍率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.1X~690X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，解析度</w:t>
      </w:r>
      <w:r>
        <w:rPr>
          <w:rFonts w:eastAsia="標楷體"/>
          <w:sz w:val="28"/>
          <w:szCs w:val="28"/>
        </w:rPr>
        <w:t>900</w:t>
      </w:r>
      <w:r>
        <w:rPr>
          <w:rFonts w:eastAsia="標楷體" w:hAnsi="標楷體" w:hint="eastAsia"/>
          <w:sz w:val="28"/>
          <w:szCs w:val="28"/>
        </w:rPr>
        <w:t xml:space="preserve"> lines</w:t>
      </w:r>
      <w:r>
        <w:rPr>
          <w:rFonts w:eastAsia="標楷體"/>
          <w:sz w:val="28"/>
          <w:szCs w:val="28"/>
        </w:rPr>
        <w:t>/mm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最大視野數</w:t>
      </w:r>
      <w:r>
        <w:rPr>
          <w:rFonts w:eastAsia="標楷體" w:hAnsi="標楷體"/>
          <w:sz w:val="28"/>
          <w:szCs w:val="28"/>
        </w:rPr>
        <w:t>104.8mm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雙</w:t>
      </w:r>
      <w:r>
        <w:rPr>
          <w:rFonts w:eastAsia="標楷體" w:hAnsi="標楷體"/>
          <w:sz w:val="28"/>
          <w:szCs w:val="28"/>
        </w:rPr>
        <w:t>物鏡</w:t>
      </w:r>
      <w:r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需藉</w:t>
      </w:r>
      <w:proofErr w:type="gramStart"/>
      <w:r>
        <w:rPr>
          <w:rFonts w:eastAsia="標楷體" w:hAnsi="標楷體" w:hint="eastAsia"/>
          <w:sz w:val="28"/>
          <w:szCs w:val="28"/>
        </w:rPr>
        <w:t>由雙孔</w:t>
      </w:r>
      <w:proofErr w:type="gramEnd"/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proofErr w:type="gramStart"/>
      <w:r>
        <w:rPr>
          <w:rFonts w:eastAsia="標楷體" w:hint="eastAsia"/>
          <w:sz w:val="28"/>
          <w:szCs w:val="28"/>
        </w:rPr>
        <w:t>以上鼻輪</w:t>
      </w:r>
      <w:proofErr w:type="gramEnd"/>
      <w:r>
        <w:rPr>
          <w:rFonts w:eastAsia="標楷體" w:hint="eastAsia"/>
          <w:sz w:val="28"/>
          <w:szCs w:val="28"/>
        </w:rPr>
        <w:t>同時裝配於顯微鏡上</w:t>
      </w:r>
      <w:r>
        <w:rPr>
          <w:rFonts w:ascii="新細明體" w:hAnsi="新細明體" w:hint="eastAsia"/>
          <w:sz w:val="28"/>
          <w:szCs w:val="28"/>
        </w:rPr>
        <w:t>：</w:t>
      </w:r>
    </w:p>
    <w:p w:rsidR="00952D56" w:rsidRDefault="003E1FF1">
      <w:pPr>
        <w:numPr>
          <w:ilvl w:val="0"/>
          <w:numId w:val="3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1X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NA</w:t>
      </w:r>
      <w:proofErr w:type="gramStart"/>
      <w:r>
        <w:rPr>
          <w:rFonts w:eastAsia="標楷體" w:hAnsi="標楷體"/>
          <w:sz w:val="28"/>
          <w:szCs w:val="28"/>
        </w:rPr>
        <w:t>≧</w:t>
      </w:r>
      <w:proofErr w:type="gramEnd"/>
      <w:r>
        <w:rPr>
          <w:rFonts w:eastAsia="標楷體"/>
          <w:sz w:val="28"/>
          <w:szCs w:val="28"/>
        </w:rPr>
        <w:t>0.15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W.D.</w:t>
      </w:r>
      <w:r>
        <w:rPr>
          <w:rFonts w:eastAsia="標楷體" w:hAnsi="標楷體"/>
          <w:sz w:val="28"/>
          <w:szCs w:val="28"/>
        </w:rPr>
        <w:t>≧</w:t>
      </w:r>
      <w:r>
        <w:rPr>
          <w:rFonts w:eastAsia="標楷體"/>
          <w:sz w:val="28"/>
          <w:szCs w:val="28"/>
        </w:rPr>
        <w:t>60mm</w:t>
      </w:r>
      <w:r>
        <w:rPr>
          <w:rFonts w:eastAsia="標楷體" w:hint="eastAsia"/>
          <w:sz w:val="28"/>
          <w:szCs w:val="28"/>
        </w:rPr>
        <w:t>。</w:t>
      </w:r>
    </w:p>
    <w:p w:rsidR="00952D56" w:rsidRDefault="003E1FF1">
      <w:pPr>
        <w:numPr>
          <w:ilvl w:val="0"/>
          <w:numId w:val="3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0.3X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NA</w:t>
      </w:r>
      <w:proofErr w:type="gramStart"/>
      <w:r>
        <w:rPr>
          <w:rFonts w:eastAsia="標楷體" w:hAnsi="標楷體"/>
          <w:sz w:val="28"/>
          <w:szCs w:val="28"/>
        </w:rPr>
        <w:t>≧</w:t>
      </w:r>
      <w:proofErr w:type="gramEnd"/>
      <w:r>
        <w:rPr>
          <w:rFonts w:eastAsia="標楷體"/>
          <w:sz w:val="28"/>
          <w:szCs w:val="28"/>
        </w:rPr>
        <w:t>0.045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W.D.</w:t>
      </w:r>
      <w:r>
        <w:rPr>
          <w:rFonts w:eastAsia="標楷體" w:hAnsi="標楷體"/>
          <w:sz w:val="28"/>
          <w:szCs w:val="28"/>
        </w:rPr>
        <w:t>≧</w:t>
      </w:r>
      <w:r>
        <w:rPr>
          <w:rFonts w:eastAsia="標楷體"/>
          <w:sz w:val="28"/>
          <w:szCs w:val="28"/>
        </w:rPr>
        <w:t>141mm</w:t>
      </w:r>
      <w:r>
        <w:rPr>
          <w:rFonts w:eastAsia="標楷體" w:hint="eastAsia"/>
          <w:sz w:val="28"/>
          <w:szCs w:val="28"/>
        </w:rPr>
        <w:t>。</w:t>
      </w:r>
    </w:p>
    <w:p w:rsidR="00952D56" w:rsidRDefault="003E1FF1">
      <w:pPr>
        <w:adjustRightInd w:val="0"/>
        <w:snapToGrid w:val="0"/>
        <w:spacing w:line="24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(NA:</w:t>
      </w:r>
      <w:r>
        <w:rPr>
          <w:rFonts w:eastAsia="標楷體" w:hint="eastAsia"/>
          <w:sz w:val="28"/>
          <w:szCs w:val="28"/>
        </w:rPr>
        <w:t>數值孔徑</w:t>
      </w:r>
      <w:r>
        <w:rPr>
          <w:rFonts w:eastAsia="標楷體" w:hint="eastAsia"/>
          <w:sz w:val="28"/>
          <w:szCs w:val="28"/>
        </w:rPr>
        <w:t>, Numerical aperture; W.D.</w:t>
      </w:r>
      <w:proofErr w:type="gramStart"/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工作距離</w:t>
      </w:r>
      <w:proofErr w:type="gramEnd"/>
      <w:r>
        <w:rPr>
          <w:rFonts w:eastAsia="標楷體" w:hint="eastAsia"/>
          <w:sz w:val="28"/>
          <w:szCs w:val="28"/>
        </w:rPr>
        <w:t>, Working Distance)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30˚</w:t>
      </w:r>
      <w:r>
        <w:rPr>
          <w:rFonts w:eastAsia="標楷體"/>
          <w:sz w:val="28"/>
          <w:szCs w:val="28"/>
        </w:rPr>
        <w:t>傾角</w:t>
      </w:r>
      <w:r>
        <w:rPr>
          <w:rFonts w:eastAsia="標楷體" w:hint="eastAsia"/>
          <w:sz w:val="28"/>
          <w:szCs w:val="28"/>
        </w:rPr>
        <w:t>三眼觀察筒，眼幅距離至少可調</w:t>
      </w:r>
      <w:r>
        <w:rPr>
          <w:rFonts w:eastAsia="標楷體"/>
          <w:sz w:val="28"/>
          <w:szCs w:val="28"/>
        </w:rPr>
        <w:t>52 ~ 76 mm</w:t>
      </w:r>
      <w:r>
        <w:rPr>
          <w:rFonts w:eastAsia="標楷體" w:hint="eastAsia"/>
          <w:sz w:val="28"/>
          <w:szCs w:val="28"/>
        </w:rPr>
        <w:t>，視野數</w:t>
      </w:r>
      <w:r>
        <w:rPr>
          <w:rFonts w:eastAsia="標楷體"/>
          <w:sz w:val="28"/>
          <w:szCs w:val="28"/>
        </w:rPr>
        <w:t>22mm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以上；兩段式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以上光路分光</w:t>
      </w:r>
      <w:r>
        <w:rPr>
          <w:rFonts w:eastAsia="標楷體"/>
          <w:sz w:val="28"/>
          <w:szCs w:val="28"/>
        </w:rPr>
        <w:t>:100%</w:t>
      </w:r>
      <w:proofErr w:type="gramStart"/>
      <w:r>
        <w:rPr>
          <w:rFonts w:eastAsia="標楷體" w:hint="eastAsia"/>
          <w:sz w:val="28"/>
          <w:szCs w:val="28"/>
        </w:rPr>
        <w:t>觀察筒或</w:t>
      </w:r>
      <w:proofErr w:type="gramEnd"/>
      <w:r>
        <w:rPr>
          <w:rFonts w:eastAsia="標楷體"/>
          <w:sz w:val="28"/>
          <w:szCs w:val="28"/>
        </w:rPr>
        <w:t>50%</w:t>
      </w:r>
      <w:r>
        <w:rPr>
          <w:rFonts w:eastAsia="標楷體" w:hint="eastAsia"/>
          <w:sz w:val="28"/>
          <w:szCs w:val="28"/>
        </w:rPr>
        <w:t>觀察筒、</w:t>
      </w:r>
      <w:r>
        <w:rPr>
          <w:rFonts w:eastAsia="標楷體" w:hint="eastAsia"/>
          <w:sz w:val="28"/>
          <w:szCs w:val="28"/>
        </w:rPr>
        <w:t>50%</w:t>
      </w:r>
      <w:r>
        <w:rPr>
          <w:rFonts w:eastAsia="標楷體" w:hint="eastAsia"/>
          <w:sz w:val="28"/>
          <w:szCs w:val="28"/>
        </w:rPr>
        <w:t>影像端。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倍目鏡一對，視野數</w:t>
      </w:r>
      <w:r>
        <w:rPr>
          <w:rFonts w:eastAsia="標楷體" w:hint="eastAsia"/>
          <w:sz w:val="28"/>
          <w:szCs w:val="28"/>
        </w:rPr>
        <w:t>22mm(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以上，可獨立調整視差。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同軸粗細調節輪，總行程</w:t>
      </w:r>
      <w:r>
        <w:rPr>
          <w:rFonts w:eastAsia="標楷體" w:hint="eastAsia"/>
          <w:sz w:val="28"/>
          <w:szCs w:val="28"/>
        </w:rPr>
        <w:t>80mm(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以上；細</w:t>
      </w:r>
      <w:proofErr w:type="gramStart"/>
      <w:r>
        <w:rPr>
          <w:rFonts w:eastAsia="標楷體" w:hint="eastAsia"/>
          <w:sz w:val="28"/>
          <w:szCs w:val="28"/>
        </w:rPr>
        <w:t>調節輪每圈</w:t>
      </w:r>
      <w:proofErr w:type="gramEnd"/>
      <w:r>
        <w:rPr>
          <w:rFonts w:eastAsia="標楷體" w:hint="eastAsia"/>
          <w:sz w:val="28"/>
          <w:szCs w:val="28"/>
        </w:rPr>
        <w:t>0.77mm(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以下。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機身內建</w:t>
      </w:r>
      <w:r>
        <w:rPr>
          <w:rFonts w:eastAsia="標楷體"/>
          <w:sz w:val="28"/>
          <w:szCs w:val="28"/>
        </w:rPr>
        <w:t>光圈</w:t>
      </w:r>
      <w:r>
        <w:rPr>
          <w:rFonts w:eastAsia="標楷體" w:hAnsi="標楷體"/>
          <w:sz w:val="28"/>
          <w:szCs w:val="28"/>
        </w:rPr>
        <w:t>調整明暗對比</w:t>
      </w:r>
      <w:r>
        <w:rPr>
          <w:rFonts w:eastAsia="標楷體" w:hAnsi="標楷體" w:hint="eastAsia"/>
          <w:sz w:val="28"/>
          <w:szCs w:val="28"/>
        </w:rPr>
        <w:t>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多功能LED光源</w:t>
      </w:r>
      <w:r>
        <w:rPr>
          <w:rFonts w:eastAsia="標楷體" w:hAnsi="標楷體"/>
          <w:sz w:val="28"/>
          <w:szCs w:val="28"/>
        </w:rPr>
        <w:t>穿透底光光源</w:t>
      </w:r>
      <w:r>
        <w:rPr>
          <w:rFonts w:eastAsia="標楷體" w:hint="eastAsia"/>
          <w:sz w:val="28"/>
          <w:szCs w:val="28"/>
        </w:rPr>
        <w:t>，使用壽命</w:t>
      </w:r>
      <w:r>
        <w:rPr>
          <w:rFonts w:eastAsia="標楷體" w:hint="eastAsia"/>
          <w:sz w:val="28"/>
          <w:szCs w:val="28"/>
        </w:rPr>
        <w:t>60,000</w:t>
      </w:r>
      <w:r>
        <w:rPr>
          <w:rFonts w:eastAsia="標楷體" w:hint="eastAsia"/>
          <w:sz w:val="28"/>
          <w:szCs w:val="28"/>
        </w:rPr>
        <w:t>小時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以上，光源功率</w:t>
      </w:r>
      <w:r>
        <w:rPr>
          <w:rFonts w:eastAsia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W(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以上；</w:t>
      </w:r>
      <w:r>
        <w:rPr>
          <w:rFonts w:eastAsia="標楷體" w:hAnsi="標楷體"/>
          <w:sz w:val="28"/>
          <w:szCs w:val="28"/>
        </w:rPr>
        <w:t>底座高度</w:t>
      </w:r>
      <w:r>
        <w:rPr>
          <w:rFonts w:eastAsia="標楷體" w:hint="eastAsia"/>
          <w:sz w:val="28"/>
          <w:szCs w:val="28"/>
        </w:rPr>
        <w:t>41.5</w:t>
      </w:r>
      <w:r>
        <w:rPr>
          <w:rFonts w:eastAsia="標楷體"/>
          <w:sz w:val="28"/>
          <w:szCs w:val="28"/>
        </w:rPr>
        <w:t>mm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以下；至少可安裝四組觀察法擴充模組，</w:t>
      </w:r>
      <w:r>
        <w:rPr>
          <w:rFonts w:eastAsia="標楷體" w:hAnsi="標楷體" w:hint="eastAsia"/>
          <w:sz w:val="28"/>
          <w:szCs w:val="28"/>
        </w:rPr>
        <w:t>內含暗</w:t>
      </w:r>
      <w:r>
        <w:rPr>
          <w:rFonts w:eastAsia="標楷體" w:hAnsi="標楷體"/>
          <w:sz w:val="28"/>
          <w:szCs w:val="28"/>
        </w:rPr>
        <w:t>視野</w:t>
      </w:r>
      <w:r>
        <w:rPr>
          <w:rFonts w:eastAsia="標楷體" w:hint="eastAsia"/>
          <w:sz w:val="28"/>
          <w:szCs w:val="28"/>
        </w:rPr>
        <w:t>及高對比偏斜照明觀察模組。</w:t>
      </w:r>
    </w:p>
    <w:p w:rsidR="00952D56" w:rsidRDefault="003E1FF1">
      <w:pPr>
        <w:numPr>
          <w:ilvl w:val="0"/>
          <w:numId w:val="2"/>
        </w:numPr>
        <w:adjustRightInd w:val="0"/>
        <w:snapToGrid w:val="0"/>
        <w:spacing w:line="240" w:lineRule="atLeast"/>
        <w:ind w:left="630" w:hangingChars="225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LED</w:t>
      </w:r>
      <w:r>
        <w:rPr>
          <w:rFonts w:eastAsia="標楷體" w:hAnsi="標楷體"/>
          <w:sz w:val="28"/>
          <w:szCs w:val="28"/>
        </w:rPr>
        <w:t>雙</w:t>
      </w:r>
      <w:proofErr w:type="gramStart"/>
      <w:r>
        <w:rPr>
          <w:rFonts w:eastAsia="標楷體" w:hAnsi="標楷體"/>
          <w:sz w:val="28"/>
          <w:szCs w:val="28"/>
        </w:rPr>
        <w:t>管</w:t>
      </w:r>
      <w:r>
        <w:rPr>
          <w:rFonts w:eastAsia="標楷體" w:hAnsi="標楷體" w:hint="eastAsia"/>
          <w:sz w:val="28"/>
          <w:szCs w:val="28"/>
        </w:rPr>
        <w:t>硬式蛇燈</w:t>
      </w:r>
      <w:proofErr w:type="gramEnd"/>
      <w:r>
        <w:rPr>
          <w:rFonts w:eastAsia="標楷體" w:hAnsi="標楷體"/>
          <w:sz w:val="28"/>
          <w:szCs w:val="28"/>
        </w:rPr>
        <w:t>光源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使用壽命</w:t>
      </w:r>
      <w:r>
        <w:rPr>
          <w:rFonts w:eastAsia="標楷體" w:hint="eastAsia"/>
          <w:sz w:val="28"/>
          <w:szCs w:val="28"/>
        </w:rPr>
        <w:t>60,000</w:t>
      </w:r>
      <w:r>
        <w:rPr>
          <w:rFonts w:eastAsia="標楷體" w:hint="eastAsia"/>
          <w:sz w:val="28"/>
          <w:szCs w:val="28"/>
        </w:rPr>
        <w:t>小時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以上，光源功率</w:t>
      </w:r>
      <w:r>
        <w:rPr>
          <w:rFonts w:eastAsia="標楷體" w:hint="eastAsia"/>
          <w:sz w:val="28"/>
          <w:szCs w:val="28"/>
        </w:rPr>
        <w:t>37W(</w:t>
      </w:r>
      <w:r>
        <w:rPr>
          <w:rFonts w:eastAsia="標楷體" w:hint="eastAsia"/>
          <w:sz w:val="28"/>
          <w:szCs w:val="28"/>
        </w:rPr>
        <w:t>含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以上。</w:t>
      </w:r>
    </w:p>
    <w:p w:rsidR="00952D56" w:rsidRDefault="00952D56" w:rsidP="002E411D">
      <w:pPr>
        <w:adjustRightInd w:val="0"/>
        <w:snapToGrid w:val="0"/>
        <w:spacing w:line="240" w:lineRule="atLeast"/>
        <w:ind w:leftChars="-225" w:left="-540"/>
        <w:rPr>
          <w:rFonts w:eastAsia="標楷體"/>
          <w:sz w:val="28"/>
          <w:szCs w:val="28"/>
        </w:rPr>
      </w:pPr>
    </w:p>
    <w:p w:rsidR="00952D56" w:rsidRDefault="003E1FF1" w:rsidP="002E411D">
      <w:pPr>
        <w:adjustRightInd w:val="0"/>
        <w:snapToGrid w:val="0"/>
        <w:spacing w:line="240" w:lineRule="atLeast"/>
        <w:ind w:left="631" w:hangingChars="225" w:hanging="631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貳、</w:t>
      </w:r>
      <w:r>
        <w:rPr>
          <w:rFonts w:eastAsia="標楷體" w:hAnsi="標楷體"/>
          <w:b/>
          <w:sz w:val="28"/>
          <w:szCs w:val="28"/>
        </w:rPr>
        <w:t>即時影像系統</w:t>
      </w:r>
      <w:r>
        <w:rPr>
          <w:rFonts w:eastAsia="標楷體"/>
          <w:b/>
          <w:sz w:val="28"/>
          <w:szCs w:val="28"/>
        </w:rPr>
        <w:t xml:space="preserve"> 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感光元件：</w:t>
      </w:r>
      <w:r>
        <w:rPr>
          <w:rFonts w:eastAsia="標楷體" w:hAnsi="標楷體"/>
          <w:sz w:val="28"/>
          <w:szCs w:val="28"/>
        </w:rPr>
        <w:t>1/1.8</w:t>
      </w:r>
      <w:r>
        <w:rPr>
          <w:rFonts w:eastAsia="標楷體" w:hAnsi="標楷體"/>
          <w:sz w:val="28"/>
          <w:szCs w:val="28"/>
        </w:rPr>
        <w:t>吋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真實畫素彩色</w:t>
      </w:r>
      <w:r>
        <w:rPr>
          <w:rFonts w:eastAsia="標楷體" w:hAnsi="標楷體"/>
          <w:sz w:val="28"/>
          <w:szCs w:val="28"/>
        </w:rPr>
        <w:t>CMOS</w:t>
      </w:r>
      <w:r>
        <w:rPr>
          <w:rFonts w:eastAsia="標楷體" w:hAnsi="標楷體" w:hint="eastAsia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拍照解析度可達</w:t>
      </w:r>
      <w:r>
        <w:rPr>
          <w:rFonts w:eastAsia="標楷體" w:hAnsi="標楷體"/>
          <w:sz w:val="28"/>
          <w:szCs w:val="28"/>
        </w:rPr>
        <w:t xml:space="preserve">2592 </w:t>
      </w:r>
      <w:r>
        <w:rPr>
          <w:rFonts w:eastAsia="標楷體" w:hAnsi="標楷體"/>
          <w:sz w:val="28"/>
          <w:szCs w:val="28"/>
        </w:rPr>
        <w:t>×</w:t>
      </w:r>
      <w:r>
        <w:rPr>
          <w:rFonts w:eastAsia="標楷體" w:hAnsi="標楷體"/>
          <w:sz w:val="28"/>
          <w:szCs w:val="28"/>
        </w:rPr>
        <w:t xml:space="preserve"> 1944</w:t>
      </w:r>
      <w:r>
        <w:rPr>
          <w:rFonts w:eastAsia="標楷體" w:hAnsi="標楷體"/>
          <w:sz w:val="28"/>
          <w:szCs w:val="28"/>
        </w:rPr>
        <w:t>像素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像素大小可達</w:t>
      </w:r>
      <w:r>
        <w:rPr>
          <w:rFonts w:eastAsia="標楷體" w:hAnsi="標楷體"/>
          <w:sz w:val="28"/>
          <w:szCs w:val="28"/>
        </w:rPr>
        <w:t xml:space="preserve">2.4 </w:t>
      </w:r>
      <w:r>
        <w:rPr>
          <w:rFonts w:eastAsia="標楷體" w:hAnsi="標楷體"/>
          <w:sz w:val="28"/>
          <w:szCs w:val="28"/>
        </w:rPr>
        <w:t>×</w:t>
      </w:r>
      <w:r>
        <w:rPr>
          <w:rFonts w:eastAsia="標楷體" w:hAnsi="標楷體"/>
          <w:sz w:val="28"/>
          <w:szCs w:val="28"/>
        </w:rPr>
        <w:t xml:space="preserve"> 2.4 </w:t>
      </w:r>
      <w:proofErr w:type="spellStart"/>
      <w:r>
        <w:rPr>
          <w:rFonts w:eastAsia="標楷體" w:hAnsi="標楷體"/>
          <w:sz w:val="28"/>
          <w:szCs w:val="28"/>
        </w:rPr>
        <w:t>μ</w:t>
      </w:r>
      <w:r>
        <w:rPr>
          <w:rFonts w:eastAsia="標楷體" w:hAnsi="標楷體"/>
          <w:sz w:val="28"/>
          <w:szCs w:val="28"/>
        </w:rPr>
        <w:t>m</w:t>
      </w:r>
      <w:proofErr w:type="spellEnd"/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動態範圍可達</w:t>
      </w:r>
      <w:r>
        <w:rPr>
          <w:rFonts w:eastAsia="標楷體" w:hAnsi="標楷體"/>
          <w:sz w:val="28"/>
          <w:szCs w:val="28"/>
        </w:rPr>
        <w:t>8 bits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曝光時間可達</w:t>
      </w:r>
      <w:r>
        <w:rPr>
          <w:rFonts w:eastAsia="標楷體" w:hAnsi="標楷體"/>
          <w:sz w:val="28"/>
          <w:szCs w:val="28"/>
        </w:rPr>
        <w:t xml:space="preserve">1 ms </w:t>
      </w:r>
      <w:proofErr w:type="gramStart"/>
      <w:r>
        <w:rPr>
          <w:rFonts w:eastAsia="標楷體" w:hAnsi="標楷體"/>
          <w:sz w:val="28"/>
          <w:szCs w:val="28"/>
        </w:rPr>
        <w:t>–</w:t>
      </w:r>
      <w:proofErr w:type="gramEnd"/>
      <w:r>
        <w:rPr>
          <w:rFonts w:eastAsia="標楷體" w:hAnsi="標楷體"/>
          <w:sz w:val="28"/>
          <w:szCs w:val="28"/>
        </w:rPr>
        <w:t xml:space="preserve"> 918 ms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即時影像速率至少可達：</w:t>
      </w:r>
      <w:r>
        <w:rPr>
          <w:rFonts w:eastAsia="標楷體" w:hAnsi="標楷體"/>
          <w:sz w:val="28"/>
          <w:szCs w:val="28"/>
        </w:rPr>
        <w:t>30 fps (</w:t>
      </w:r>
      <w:r>
        <w:rPr>
          <w:rFonts w:eastAsia="標楷體" w:hAnsi="標楷體"/>
          <w:sz w:val="28"/>
          <w:szCs w:val="28"/>
        </w:rPr>
        <w:t>連接電腦</w:t>
      </w:r>
      <w:r>
        <w:rPr>
          <w:rFonts w:eastAsia="標楷體" w:hAnsi="標楷體"/>
          <w:sz w:val="28"/>
          <w:szCs w:val="28"/>
        </w:rPr>
        <w:t xml:space="preserve">, 1920 </w:t>
      </w:r>
      <w:r>
        <w:rPr>
          <w:rFonts w:eastAsia="標楷體" w:hAnsi="標楷體"/>
          <w:sz w:val="28"/>
          <w:szCs w:val="28"/>
        </w:rPr>
        <w:t>×</w:t>
      </w:r>
      <w:r>
        <w:rPr>
          <w:rFonts w:eastAsia="標楷體" w:hAnsi="標楷體"/>
          <w:sz w:val="28"/>
          <w:szCs w:val="28"/>
        </w:rPr>
        <w:t xml:space="preserve"> 1080 pixels)</w:t>
      </w:r>
      <w:r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60 fps (HDMI</w:t>
      </w:r>
      <w:r>
        <w:rPr>
          <w:rFonts w:eastAsia="標楷體" w:hAnsi="標楷體"/>
          <w:sz w:val="28"/>
          <w:szCs w:val="28"/>
        </w:rPr>
        <w:t>輸出</w:t>
      </w:r>
      <w:r>
        <w:rPr>
          <w:rFonts w:eastAsia="標楷體" w:hAnsi="標楷體"/>
          <w:sz w:val="28"/>
          <w:szCs w:val="28"/>
        </w:rPr>
        <w:t xml:space="preserve">, 1920 </w:t>
      </w:r>
      <w:r>
        <w:rPr>
          <w:rFonts w:eastAsia="標楷體" w:hAnsi="標楷體"/>
          <w:sz w:val="28"/>
          <w:szCs w:val="28"/>
        </w:rPr>
        <w:t>×</w:t>
      </w:r>
      <w:r>
        <w:rPr>
          <w:rFonts w:eastAsia="標楷體" w:hAnsi="標楷體"/>
          <w:sz w:val="28"/>
          <w:szCs w:val="28"/>
        </w:rPr>
        <w:t xml:space="preserve"> 1080 pixels)</w:t>
      </w:r>
      <w:r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25 fps (WLAN</w:t>
      </w:r>
      <w:r>
        <w:rPr>
          <w:rFonts w:eastAsia="標楷體" w:hAnsi="標楷體"/>
          <w:sz w:val="28"/>
          <w:szCs w:val="28"/>
        </w:rPr>
        <w:t>輸出</w:t>
      </w:r>
      <w:r>
        <w:rPr>
          <w:rFonts w:eastAsia="標楷體" w:hAnsi="標楷體"/>
          <w:sz w:val="28"/>
          <w:szCs w:val="28"/>
        </w:rPr>
        <w:t xml:space="preserve">, 1920 </w:t>
      </w:r>
      <w:r>
        <w:rPr>
          <w:rFonts w:eastAsia="標楷體" w:hAnsi="標楷體"/>
          <w:sz w:val="28"/>
          <w:szCs w:val="28"/>
        </w:rPr>
        <w:t>×</w:t>
      </w:r>
      <w:r>
        <w:rPr>
          <w:rFonts w:eastAsia="標楷體" w:hAnsi="標楷體"/>
          <w:sz w:val="28"/>
          <w:szCs w:val="28"/>
        </w:rPr>
        <w:t xml:space="preserve"> 1080 pixels)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傳輸介面至少包含</w:t>
      </w:r>
      <w:r>
        <w:rPr>
          <w:rFonts w:eastAsia="標楷體" w:hAnsi="標楷體"/>
          <w:sz w:val="28"/>
          <w:szCs w:val="28"/>
        </w:rPr>
        <w:t>HDMI</w:t>
      </w:r>
      <w:r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WLAN</w:t>
      </w:r>
      <w:r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Ethernet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lastRenderedPageBreak/>
        <w:t>WLAN</w:t>
      </w:r>
      <w:r>
        <w:rPr>
          <w:rFonts w:eastAsia="標楷體" w:hAnsi="標楷體"/>
          <w:sz w:val="28"/>
          <w:szCs w:val="28"/>
        </w:rPr>
        <w:t>可支援同時輸出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台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以上行動裝置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需支援</w:t>
      </w:r>
      <w:r>
        <w:rPr>
          <w:rFonts w:eastAsia="標楷體" w:hAnsi="標楷體"/>
          <w:sz w:val="28"/>
          <w:szCs w:val="28"/>
        </w:rPr>
        <w:t>SD</w:t>
      </w:r>
      <w:r>
        <w:rPr>
          <w:rFonts w:eastAsia="標楷體" w:hAnsi="標楷體"/>
          <w:sz w:val="28"/>
          <w:szCs w:val="28"/>
        </w:rPr>
        <w:t>記憶卡儲存。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至少需支援</w:t>
      </w:r>
      <w:proofErr w:type="spellStart"/>
      <w:r>
        <w:rPr>
          <w:rFonts w:eastAsia="標楷體" w:hAnsi="標楷體"/>
          <w:sz w:val="28"/>
          <w:szCs w:val="28"/>
        </w:rPr>
        <w:t>iOS</w:t>
      </w:r>
      <w:proofErr w:type="spellEnd"/>
      <w:r>
        <w:rPr>
          <w:rFonts w:eastAsia="標楷體" w:hAnsi="標楷體"/>
          <w:sz w:val="28"/>
          <w:szCs w:val="28"/>
        </w:rPr>
        <w:t xml:space="preserve"> &amp; Android</w:t>
      </w:r>
      <w:r>
        <w:rPr>
          <w:rFonts w:eastAsia="標楷體" w:hAnsi="標楷體"/>
          <w:sz w:val="28"/>
          <w:szCs w:val="28"/>
        </w:rPr>
        <w:t>行動裝置作業系統</w:t>
      </w:r>
      <w:r>
        <w:rPr>
          <w:rFonts w:eastAsia="標楷體" w:hAnsi="標楷體" w:hint="eastAsia"/>
          <w:sz w:val="28"/>
          <w:szCs w:val="28"/>
        </w:rPr>
        <w:t>，及</w:t>
      </w:r>
      <w:r>
        <w:rPr>
          <w:rFonts w:eastAsia="標楷體" w:hAnsi="標楷體" w:hint="eastAsia"/>
          <w:sz w:val="28"/>
          <w:szCs w:val="28"/>
        </w:rPr>
        <w:t>Windows 7</w:t>
      </w:r>
      <w:r>
        <w:rPr>
          <w:rFonts w:eastAsia="標楷體" w:hAnsi="標楷體" w:hint="eastAsia"/>
          <w:sz w:val="28"/>
          <w:szCs w:val="28"/>
        </w:rPr>
        <w:t>以上作業系統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搭配控制軟體可顯示紀錄及儲存各倍率比例尺及</w:t>
      </w:r>
      <w:r>
        <w:rPr>
          <w:rFonts w:eastAsia="標楷體" w:hAnsi="標楷體"/>
          <w:sz w:val="28"/>
          <w:szCs w:val="28"/>
        </w:rPr>
        <w:t>7</w:t>
      </w:r>
      <w:r>
        <w:rPr>
          <w:rFonts w:eastAsia="標楷體" w:hAnsi="標楷體"/>
          <w:sz w:val="28"/>
          <w:szCs w:val="28"/>
        </w:rPr>
        <w:t>種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含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以上</w:t>
      </w:r>
      <w:r>
        <w:rPr>
          <w:rFonts w:eastAsia="標楷體" w:hAnsi="標楷體"/>
          <w:sz w:val="28"/>
          <w:szCs w:val="28"/>
        </w:rPr>
        <w:t>量測模式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線長、平行線距、圓形直徑面積</w:t>
      </w:r>
      <w:proofErr w:type="gramStart"/>
      <w:r>
        <w:rPr>
          <w:rFonts w:eastAsia="標楷體" w:hAnsi="標楷體"/>
          <w:sz w:val="28"/>
          <w:szCs w:val="28"/>
        </w:rPr>
        <w:t>週</w:t>
      </w:r>
      <w:proofErr w:type="gramEnd"/>
      <w:r>
        <w:rPr>
          <w:rFonts w:eastAsia="標楷體" w:hAnsi="標楷體"/>
          <w:sz w:val="28"/>
          <w:szCs w:val="28"/>
        </w:rPr>
        <w:t>長、方形面積</w:t>
      </w:r>
      <w:proofErr w:type="gramStart"/>
      <w:r>
        <w:rPr>
          <w:rFonts w:eastAsia="標楷體" w:hAnsi="標楷體"/>
          <w:sz w:val="28"/>
          <w:szCs w:val="28"/>
        </w:rPr>
        <w:t>週</w:t>
      </w:r>
      <w:proofErr w:type="gramEnd"/>
      <w:r>
        <w:rPr>
          <w:rFonts w:eastAsia="標楷體" w:hAnsi="標楷體"/>
          <w:sz w:val="28"/>
          <w:szCs w:val="28"/>
        </w:rPr>
        <w:t>長、多邊形面積</w:t>
      </w:r>
      <w:proofErr w:type="gramStart"/>
      <w:r>
        <w:rPr>
          <w:rFonts w:eastAsia="標楷體" w:hAnsi="標楷體"/>
          <w:sz w:val="28"/>
          <w:szCs w:val="28"/>
        </w:rPr>
        <w:t>週</w:t>
      </w:r>
      <w:proofErr w:type="gramEnd"/>
      <w:r>
        <w:rPr>
          <w:rFonts w:eastAsia="標楷體" w:hAnsi="標楷體"/>
          <w:sz w:val="28"/>
          <w:szCs w:val="28"/>
        </w:rPr>
        <w:t>長、多點計數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3E1FF1">
      <w:pPr>
        <w:numPr>
          <w:ilvl w:val="0"/>
          <w:numId w:val="4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需與顯微鏡同廠牌</w:t>
      </w:r>
      <w:r>
        <w:rPr>
          <w:rFonts w:eastAsia="標楷體" w:hAnsi="標楷體" w:hint="eastAsia"/>
          <w:sz w:val="28"/>
          <w:szCs w:val="28"/>
        </w:rPr>
        <w:t>，並搭配同廠牌轉接環</w:t>
      </w:r>
      <w:r>
        <w:rPr>
          <w:rFonts w:eastAsia="標楷體" w:hAnsi="標楷體"/>
          <w:sz w:val="28"/>
          <w:szCs w:val="28"/>
        </w:rPr>
        <w:t>。</w:t>
      </w:r>
    </w:p>
    <w:p w:rsidR="00952D56" w:rsidRDefault="00952D56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</w:p>
    <w:p w:rsidR="00952D56" w:rsidRDefault="00952D56">
      <w:pPr>
        <w:adjustRightInd w:val="0"/>
        <w:snapToGrid w:val="0"/>
        <w:spacing w:line="240" w:lineRule="atLeast"/>
        <w:ind w:leftChars="-225" w:left="-540"/>
        <w:rPr>
          <w:rFonts w:eastAsia="標楷體" w:hAnsi="標楷體"/>
          <w:sz w:val="28"/>
          <w:szCs w:val="28"/>
          <w:lang w:val="de-DE"/>
        </w:rPr>
      </w:pPr>
    </w:p>
    <w:p w:rsidR="00952D56" w:rsidRDefault="003E1FF1">
      <w:pPr>
        <w:adjustRightInd w:val="0"/>
        <w:snapToGrid w:val="0"/>
        <w:spacing w:line="240" w:lineRule="atLeast"/>
        <w:rPr>
          <w:rFonts w:eastAsia="標楷體" w:hAnsi="標楷體"/>
          <w:b/>
          <w:sz w:val="28"/>
          <w:szCs w:val="28"/>
          <w:lang w:val="de-DE"/>
        </w:rPr>
      </w:pPr>
      <w:r>
        <w:rPr>
          <w:rFonts w:eastAsia="標楷體" w:hAnsi="標楷體" w:hint="eastAsia"/>
          <w:b/>
          <w:sz w:val="28"/>
          <w:szCs w:val="28"/>
          <w:lang w:val="de-DE"/>
        </w:rPr>
        <w:t>參、備註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ind w:left="2520" w:hangingChars="900" w:hanging="2520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一、投標廠商資格：</w:t>
      </w:r>
      <w:r>
        <w:rPr>
          <w:rFonts w:ascii="標楷體" w:eastAsia="標楷體" w:hAnsi="標楷體"/>
          <w:sz w:val="28"/>
          <w:szCs w:val="28"/>
        </w:rPr>
        <w:t>政府認可或登記有案，具有精密儀器製造、買賣業或相關行業</w:t>
      </w:r>
      <w:r>
        <w:rPr>
          <w:rFonts w:eastAsia="標楷體" w:hAnsi="標楷體" w:hint="eastAsia"/>
          <w:sz w:val="28"/>
          <w:szCs w:val="28"/>
          <w:lang w:val="de-DE"/>
        </w:rPr>
        <w:t>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int="eastAsia"/>
          <w:sz w:val="28"/>
          <w:szCs w:val="28"/>
        </w:rPr>
        <w:t>二、投標廠商需檢附型錄以供審查，所附型錄需依本規範之規格標明，</w:t>
      </w:r>
      <w:proofErr w:type="gramStart"/>
      <w:r>
        <w:rPr>
          <w:rFonts w:eastAsia="標楷體" w:hint="eastAsia"/>
          <w:sz w:val="28"/>
          <w:szCs w:val="28"/>
        </w:rPr>
        <w:t>俾</w:t>
      </w:r>
      <w:proofErr w:type="gramEnd"/>
      <w:r>
        <w:rPr>
          <w:rFonts w:eastAsia="標楷體" w:hint="eastAsia"/>
          <w:sz w:val="28"/>
          <w:szCs w:val="28"/>
        </w:rPr>
        <w:t>利審核。</w:t>
      </w:r>
    </w:p>
    <w:p w:rsidR="00952D56" w:rsidRDefault="003E1FF1">
      <w:pPr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int="eastAsia"/>
          <w:sz w:val="28"/>
          <w:szCs w:val="28"/>
        </w:rPr>
        <w:t>三、</w:t>
      </w:r>
      <w:proofErr w:type="gramStart"/>
      <w:r>
        <w:rPr>
          <w:rFonts w:eastAsia="標楷體"/>
          <w:sz w:val="28"/>
          <w:szCs w:val="28"/>
        </w:rPr>
        <w:t>無押標金</w:t>
      </w:r>
      <w:proofErr w:type="gramEnd"/>
      <w:r>
        <w:rPr>
          <w:rFonts w:eastAsia="標楷體"/>
          <w:sz w:val="28"/>
          <w:szCs w:val="28"/>
        </w:rPr>
        <w:t>之理由為</w:t>
      </w:r>
      <w:r>
        <w:rPr>
          <w:rFonts w:eastAsia="標楷體" w:hAnsi="標楷體" w:hint="eastAsia"/>
          <w:sz w:val="28"/>
          <w:szCs w:val="28"/>
          <w:lang w:val="de-DE"/>
        </w:rPr>
        <w:t>：未達公告金額之財物採購。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四、無履約保證金</w:t>
      </w:r>
      <w:r>
        <w:rPr>
          <w:rFonts w:eastAsia="標楷體"/>
          <w:sz w:val="28"/>
          <w:szCs w:val="28"/>
        </w:rPr>
        <w:t>之理由為</w:t>
      </w:r>
      <w:r>
        <w:rPr>
          <w:rFonts w:eastAsia="標楷體" w:hAnsi="標楷體" w:hint="eastAsia"/>
          <w:sz w:val="28"/>
          <w:szCs w:val="28"/>
          <w:lang w:val="de-DE"/>
        </w:rPr>
        <w:t>：未達公告金額之財務採購。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五、履約地點；行政院農業委員會水產試驗所（基隆市中正區和一路</w:t>
      </w:r>
      <w:r>
        <w:rPr>
          <w:rFonts w:eastAsia="標楷體" w:hAnsi="標楷體" w:hint="eastAsia"/>
          <w:sz w:val="28"/>
          <w:szCs w:val="28"/>
          <w:lang w:val="de-DE"/>
        </w:rPr>
        <w:t>199</w:t>
      </w:r>
      <w:r>
        <w:rPr>
          <w:rFonts w:eastAsia="標楷體" w:hAnsi="標楷體" w:hint="eastAsia"/>
          <w:sz w:val="28"/>
          <w:szCs w:val="28"/>
          <w:lang w:val="de-DE"/>
        </w:rPr>
        <w:t>號）。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六、履約期限：得標廠商須於</w:t>
      </w:r>
      <w:r w:rsidRPr="00C86B4B">
        <w:rPr>
          <w:rFonts w:ascii="標楷體" w:eastAsia="標楷體" w:hAnsi="標楷體" w:hint="eastAsia"/>
          <w:sz w:val="28"/>
          <w:szCs w:val="28"/>
          <w:lang w:val="de-DE"/>
        </w:rPr>
        <w:t>1</w:t>
      </w:r>
      <w:r w:rsidRPr="00C86B4B">
        <w:rPr>
          <w:rFonts w:ascii="標楷體" w:eastAsia="標楷體" w:hAnsi="標楷體" w:hint="eastAsia"/>
          <w:sz w:val="28"/>
          <w:szCs w:val="28"/>
        </w:rPr>
        <w:t>10</w:t>
      </w:r>
      <w:r w:rsidRPr="00C86B4B">
        <w:rPr>
          <w:rFonts w:ascii="標楷體" w:eastAsia="標楷體" w:hAnsi="標楷體" w:hint="eastAsia"/>
          <w:sz w:val="28"/>
          <w:szCs w:val="28"/>
          <w:lang w:val="de-DE"/>
        </w:rPr>
        <w:t>年</w:t>
      </w:r>
      <w:r w:rsidRPr="00C86B4B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C86B4B">
        <w:rPr>
          <w:rFonts w:ascii="標楷體" w:eastAsia="標楷體" w:hAnsi="標楷體" w:hint="eastAsia"/>
          <w:sz w:val="28"/>
          <w:szCs w:val="28"/>
          <w:lang w:val="de-DE"/>
        </w:rPr>
        <w:t>月30日</w:t>
      </w:r>
      <w:r>
        <w:rPr>
          <w:rFonts w:eastAsia="標楷體" w:hAnsi="標楷體" w:hint="eastAsia"/>
          <w:sz w:val="28"/>
          <w:szCs w:val="28"/>
          <w:lang w:val="de-DE"/>
        </w:rPr>
        <w:t>前完成履約。</w:t>
      </w:r>
    </w:p>
    <w:p w:rsidR="00952D56" w:rsidRDefault="003E1FF1">
      <w:pPr>
        <w:pStyle w:val="10"/>
        <w:adjustRightInd w:val="0"/>
        <w:snapToGrid w:val="0"/>
        <w:spacing w:line="240" w:lineRule="atLeast"/>
        <w:ind w:leftChars="0"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七、履約地點及交貨方式：於本所交貨，</w:t>
      </w:r>
      <w:r>
        <w:rPr>
          <w:rFonts w:eastAsia="標楷體" w:hint="eastAsia"/>
          <w:sz w:val="28"/>
          <w:szCs w:val="28"/>
        </w:rPr>
        <w:t>得標廠商須完成設備安裝及測試，並提供教育訓練。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八、承商不得取代既有運作中系統或提出替代</w:t>
      </w:r>
      <w:proofErr w:type="gramStart"/>
      <w:r>
        <w:rPr>
          <w:rFonts w:eastAsia="標楷體" w:hAnsi="標楷體" w:hint="eastAsia"/>
          <w:sz w:val="28"/>
          <w:szCs w:val="28"/>
          <w:lang w:val="de-DE"/>
        </w:rPr>
        <w:t>方案交驗</w:t>
      </w:r>
      <w:proofErr w:type="gramEnd"/>
      <w:r>
        <w:rPr>
          <w:rFonts w:eastAsia="標楷體" w:hAnsi="標楷體" w:hint="eastAsia"/>
          <w:sz w:val="28"/>
          <w:szCs w:val="28"/>
          <w:lang w:val="de-DE"/>
        </w:rPr>
        <w:t>。</w:t>
      </w:r>
    </w:p>
    <w:p w:rsidR="00952D56" w:rsidRDefault="003E1FF1">
      <w:pPr>
        <w:pStyle w:val="10"/>
        <w:adjustRightInd w:val="0"/>
        <w:snapToGrid w:val="0"/>
        <w:spacing w:line="240" w:lineRule="atLeast"/>
        <w:ind w:leftChars="0"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九、</w:t>
      </w:r>
      <w:r>
        <w:rPr>
          <w:rFonts w:eastAsia="標楷體" w:hint="eastAsia"/>
          <w:sz w:val="28"/>
          <w:szCs w:val="28"/>
        </w:rPr>
        <w:t>交貨時須檢附原廠出廠證明，並隨同產品提供中文或英文操作手冊，若為進口貨，則須另檢附海關進口報單或海關進口證明。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十、驗收方式：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ind w:left="480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1.</w:t>
      </w:r>
      <w:r>
        <w:rPr>
          <w:rFonts w:eastAsia="標楷體" w:hAnsi="標楷體" w:hint="eastAsia"/>
          <w:sz w:val="28"/>
          <w:szCs w:val="28"/>
          <w:lang w:val="de-DE"/>
        </w:rPr>
        <w:t>至本所辦理功能實際操作驗收。</w:t>
      </w:r>
    </w:p>
    <w:p w:rsidR="00952D56" w:rsidRDefault="003E1FF1">
      <w:pPr>
        <w:tabs>
          <w:tab w:val="left" w:pos="360"/>
        </w:tabs>
        <w:adjustRightInd w:val="0"/>
        <w:snapToGrid w:val="0"/>
        <w:spacing w:line="240" w:lineRule="atLeast"/>
        <w:ind w:leftChars="200" w:left="760" w:hangingChars="100" w:hanging="280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2.</w:t>
      </w:r>
      <w:r>
        <w:rPr>
          <w:rFonts w:eastAsia="標楷體" w:hAnsi="標楷體" w:hint="eastAsia"/>
          <w:sz w:val="28"/>
          <w:szCs w:val="28"/>
          <w:lang w:val="de-DE"/>
        </w:rPr>
        <w:t>須於規定期限內完成履約，驗收前發文通知本所辦理驗收手續，驗收時協助本所人員檢驗上述功能及操作是否符合規範，才得以驗收，若在期限內不符合上述任</w:t>
      </w:r>
      <w:proofErr w:type="gramStart"/>
      <w:r>
        <w:rPr>
          <w:rFonts w:eastAsia="標楷體" w:hAnsi="標楷體" w:hint="eastAsia"/>
          <w:sz w:val="28"/>
          <w:szCs w:val="28"/>
          <w:lang w:val="de-DE"/>
        </w:rPr>
        <w:t>一</w:t>
      </w:r>
      <w:proofErr w:type="gramEnd"/>
      <w:r>
        <w:rPr>
          <w:rFonts w:eastAsia="標楷體" w:hAnsi="標楷體" w:hint="eastAsia"/>
          <w:sz w:val="28"/>
          <w:szCs w:val="28"/>
          <w:lang w:val="de-DE"/>
        </w:rPr>
        <w:t>規範，不得以減價或展延方式協商驗收。</w:t>
      </w:r>
    </w:p>
    <w:p w:rsidR="00952D56" w:rsidRDefault="003E1FF1">
      <w:pPr>
        <w:adjustRightInd w:val="0"/>
        <w:snapToGrid w:val="0"/>
        <w:spacing w:line="240" w:lineRule="atLeast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十一、</w:t>
      </w:r>
      <w:proofErr w:type="gramStart"/>
      <w:r>
        <w:rPr>
          <w:rFonts w:eastAsia="標楷體" w:hAnsi="標楷體" w:hint="eastAsia"/>
          <w:sz w:val="28"/>
          <w:szCs w:val="28"/>
          <w:lang w:val="de-DE"/>
        </w:rPr>
        <w:t>保固金</w:t>
      </w:r>
      <w:proofErr w:type="gramEnd"/>
      <w:r>
        <w:rPr>
          <w:rFonts w:eastAsia="標楷體" w:hAnsi="標楷體" w:hint="eastAsia"/>
          <w:sz w:val="28"/>
          <w:szCs w:val="28"/>
          <w:lang w:val="de-DE"/>
        </w:rPr>
        <w:t>：契約金額</w:t>
      </w:r>
      <w:r>
        <w:rPr>
          <w:rFonts w:eastAsia="標楷體" w:hAnsi="標楷體" w:hint="eastAsia"/>
          <w:sz w:val="28"/>
          <w:szCs w:val="28"/>
          <w:lang w:val="de-DE"/>
        </w:rPr>
        <w:t>3%</w:t>
      </w:r>
      <w:r>
        <w:rPr>
          <w:rFonts w:eastAsia="標楷體" w:hAnsi="標楷體" w:hint="eastAsia"/>
          <w:sz w:val="28"/>
          <w:szCs w:val="28"/>
          <w:lang w:val="de-DE"/>
        </w:rPr>
        <w:t>。</w:t>
      </w:r>
    </w:p>
    <w:p w:rsidR="00952D56" w:rsidRDefault="003E1FF1">
      <w:pPr>
        <w:adjustRightInd w:val="0"/>
        <w:snapToGrid w:val="0"/>
        <w:spacing w:line="240" w:lineRule="atLeast"/>
        <w:rPr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十二、付款方式：驗收合格後，一次給付價金。</w:t>
      </w:r>
    </w:p>
    <w:sectPr w:rsidR="00952D56" w:rsidSect="00952D56">
      <w:footerReference w:type="even" r:id="rId8"/>
      <w:footerReference w:type="default" r:id="rId9"/>
      <w:pgSz w:w="11906" w:h="16838"/>
      <w:pgMar w:top="1814" w:right="1134" w:bottom="1304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14" w:rsidRDefault="00314114" w:rsidP="00952D56">
      <w:r>
        <w:separator/>
      </w:r>
    </w:p>
  </w:endnote>
  <w:endnote w:type="continuationSeparator" w:id="0">
    <w:p w:rsidR="00314114" w:rsidRDefault="00314114" w:rsidP="0095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default"/>
    <w:sig w:usb0="00000000" w:usb1="0000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 new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56" w:rsidRDefault="00A2070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1F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2D56" w:rsidRDefault="00952D5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56" w:rsidRDefault="00952D5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14" w:rsidRDefault="00314114" w:rsidP="00952D56">
      <w:r>
        <w:separator/>
      </w:r>
    </w:p>
  </w:footnote>
  <w:footnote w:type="continuationSeparator" w:id="0">
    <w:p w:rsidR="00314114" w:rsidRDefault="00314114" w:rsidP="0095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pStyle w:val="a"/>
      <w:lvlText w:val="*"/>
      <w:lvlJc w:val="left"/>
    </w:lvl>
  </w:abstractNum>
  <w:abstractNum w:abstractNumId="1">
    <w:nsid w:val="23EE1C93"/>
    <w:multiLevelType w:val="multilevel"/>
    <w:tmpl w:val="23EE1C93"/>
    <w:lvl w:ilvl="0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2">
    <w:nsid w:val="6052BA34"/>
    <w:multiLevelType w:val="singleLevel"/>
    <w:tmpl w:val="6052BA34"/>
    <w:lvl w:ilvl="0">
      <w:start w:val="1"/>
      <w:numFmt w:val="chineseCounting"/>
      <w:suff w:val="nothing"/>
      <w:lvlText w:val="%1、"/>
      <w:lvlJc w:val="left"/>
      <w:pPr>
        <w:ind w:left="-278" w:firstLine="420"/>
      </w:pPr>
      <w:rPr>
        <w:rFonts w:hint="eastAsia"/>
      </w:rPr>
    </w:lvl>
  </w:abstractNum>
  <w:abstractNum w:abstractNumId="3">
    <w:nsid w:val="6052BFA0"/>
    <w:multiLevelType w:val="singleLevel"/>
    <w:tmpl w:val="6052BF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taiwaneseCountingThousand"/>
        <w:pStyle w:val="a"/>
        <w:lvlText w:val="(%1)"/>
        <w:lvlJc w:val="left"/>
        <w:pPr>
          <w:tabs>
            <w:tab w:val="left" w:pos="1769"/>
          </w:tabs>
          <w:ind w:left="1769" w:hanging="720"/>
        </w:pPr>
        <w:rPr>
          <w:rFonts w:hint="eastAsia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46B"/>
    <w:rsid w:val="00006BA6"/>
    <w:rsid w:val="000310EB"/>
    <w:rsid w:val="00073B7E"/>
    <w:rsid w:val="00073D2E"/>
    <w:rsid w:val="000C16AC"/>
    <w:rsid w:val="000D034A"/>
    <w:rsid w:val="000E4297"/>
    <w:rsid w:val="000F3AE8"/>
    <w:rsid w:val="00102630"/>
    <w:rsid w:val="00177B5A"/>
    <w:rsid w:val="00193B63"/>
    <w:rsid w:val="001B56AB"/>
    <w:rsid w:val="001B63AD"/>
    <w:rsid w:val="001C0FD6"/>
    <w:rsid w:val="001F1E2B"/>
    <w:rsid w:val="001F2E90"/>
    <w:rsid w:val="001F6F61"/>
    <w:rsid w:val="002151C9"/>
    <w:rsid w:val="00224C90"/>
    <w:rsid w:val="00235BDB"/>
    <w:rsid w:val="002525AF"/>
    <w:rsid w:val="002A0090"/>
    <w:rsid w:val="002D71C2"/>
    <w:rsid w:val="002E3705"/>
    <w:rsid w:val="002E411D"/>
    <w:rsid w:val="002E518D"/>
    <w:rsid w:val="002F0A56"/>
    <w:rsid w:val="002F346B"/>
    <w:rsid w:val="00311B62"/>
    <w:rsid w:val="00314114"/>
    <w:rsid w:val="00314E6F"/>
    <w:rsid w:val="0036592D"/>
    <w:rsid w:val="00367270"/>
    <w:rsid w:val="00383943"/>
    <w:rsid w:val="003A59A3"/>
    <w:rsid w:val="003C5A17"/>
    <w:rsid w:val="003E1FF1"/>
    <w:rsid w:val="003F7167"/>
    <w:rsid w:val="00444980"/>
    <w:rsid w:val="004646C7"/>
    <w:rsid w:val="00482750"/>
    <w:rsid w:val="004D3135"/>
    <w:rsid w:val="004D492E"/>
    <w:rsid w:val="004E5B4A"/>
    <w:rsid w:val="005446CC"/>
    <w:rsid w:val="00556954"/>
    <w:rsid w:val="00564F64"/>
    <w:rsid w:val="00571AF0"/>
    <w:rsid w:val="00577634"/>
    <w:rsid w:val="0059171E"/>
    <w:rsid w:val="00597948"/>
    <w:rsid w:val="005C53D3"/>
    <w:rsid w:val="005D24A3"/>
    <w:rsid w:val="005F351A"/>
    <w:rsid w:val="006116A5"/>
    <w:rsid w:val="006512EF"/>
    <w:rsid w:val="006519F4"/>
    <w:rsid w:val="00663D8C"/>
    <w:rsid w:val="00673D6D"/>
    <w:rsid w:val="00696662"/>
    <w:rsid w:val="006F4F81"/>
    <w:rsid w:val="006F7657"/>
    <w:rsid w:val="00704248"/>
    <w:rsid w:val="007328A2"/>
    <w:rsid w:val="00760B00"/>
    <w:rsid w:val="00782B11"/>
    <w:rsid w:val="00787498"/>
    <w:rsid w:val="007D4DD0"/>
    <w:rsid w:val="007E4A38"/>
    <w:rsid w:val="007E645F"/>
    <w:rsid w:val="0082230D"/>
    <w:rsid w:val="00834438"/>
    <w:rsid w:val="00836244"/>
    <w:rsid w:val="008537A6"/>
    <w:rsid w:val="00891747"/>
    <w:rsid w:val="008A19C3"/>
    <w:rsid w:val="008E05A0"/>
    <w:rsid w:val="00902A0D"/>
    <w:rsid w:val="00931A95"/>
    <w:rsid w:val="00935365"/>
    <w:rsid w:val="00940681"/>
    <w:rsid w:val="00952D56"/>
    <w:rsid w:val="00987DB9"/>
    <w:rsid w:val="009E7A67"/>
    <w:rsid w:val="00A026DF"/>
    <w:rsid w:val="00A10ACA"/>
    <w:rsid w:val="00A2070A"/>
    <w:rsid w:val="00A37E41"/>
    <w:rsid w:val="00A854C4"/>
    <w:rsid w:val="00AA313D"/>
    <w:rsid w:val="00AA50FC"/>
    <w:rsid w:val="00AB3D95"/>
    <w:rsid w:val="00AE7BFA"/>
    <w:rsid w:val="00AF12B7"/>
    <w:rsid w:val="00B176A7"/>
    <w:rsid w:val="00B72F1A"/>
    <w:rsid w:val="00B7479B"/>
    <w:rsid w:val="00B84981"/>
    <w:rsid w:val="00BA2BDD"/>
    <w:rsid w:val="00BA7002"/>
    <w:rsid w:val="00BC5FA9"/>
    <w:rsid w:val="00BD32FF"/>
    <w:rsid w:val="00BE6417"/>
    <w:rsid w:val="00C86B4B"/>
    <w:rsid w:val="00CA22CB"/>
    <w:rsid w:val="00CA4EBA"/>
    <w:rsid w:val="00CB2BE9"/>
    <w:rsid w:val="00CC252F"/>
    <w:rsid w:val="00CD0B94"/>
    <w:rsid w:val="00CF0A2A"/>
    <w:rsid w:val="00CF52DC"/>
    <w:rsid w:val="00D1481E"/>
    <w:rsid w:val="00D2270F"/>
    <w:rsid w:val="00D8474A"/>
    <w:rsid w:val="00D97297"/>
    <w:rsid w:val="00DA7B5F"/>
    <w:rsid w:val="00DC2E72"/>
    <w:rsid w:val="00DD03AB"/>
    <w:rsid w:val="00DE0171"/>
    <w:rsid w:val="00E07672"/>
    <w:rsid w:val="00E41732"/>
    <w:rsid w:val="00E96EBA"/>
    <w:rsid w:val="00EC183B"/>
    <w:rsid w:val="00EE2F15"/>
    <w:rsid w:val="00F00E12"/>
    <w:rsid w:val="00F05A80"/>
    <w:rsid w:val="00F7380E"/>
    <w:rsid w:val="00F83062"/>
    <w:rsid w:val="00F9173B"/>
    <w:rsid w:val="00FB5C1D"/>
    <w:rsid w:val="00FD0F18"/>
    <w:rsid w:val="18B556BC"/>
    <w:rsid w:val="442E00A6"/>
    <w:rsid w:val="60352880"/>
    <w:rsid w:val="6961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D56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52D56"/>
    <w:pPr>
      <w:tabs>
        <w:tab w:val="center" w:pos="4153"/>
        <w:tab w:val="right" w:pos="8306"/>
      </w:tabs>
      <w:snapToGrid w:val="0"/>
      <w:spacing w:line="600" w:lineRule="atLeast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a6">
    <w:name w:val="footer"/>
    <w:basedOn w:val="a0"/>
    <w:link w:val="a7"/>
    <w:unhideWhenUsed/>
    <w:rsid w:val="00952D56"/>
    <w:pPr>
      <w:tabs>
        <w:tab w:val="center" w:pos="4153"/>
        <w:tab w:val="right" w:pos="8306"/>
      </w:tabs>
      <w:snapToGrid w:val="0"/>
      <w:spacing w:line="600" w:lineRule="atLeast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a8">
    <w:name w:val="Balloon Text"/>
    <w:basedOn w:val="a0"/>
    <w:link w:val="a9"/>
    <w:uiPriority w:val="99"/>
    <w:unhideWhenUsed/>
    <w:qFormat/>
    <w:rsid w:val="00952D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qFormat/>
    <w:rsid w:val="00952D56"/>
  </w:style>
  <w:style w:type="table" w:styleId="ab">
    <w:name w:val="Table Grid"/>
    <w:basedOn w:val="a2"/>
    <w:uiPriority w:val="59"/>
    <w:qFormat/>
    <w:rsid w:val="00952D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basedOn w:val="a1"/>
    <w:link w:val="a4"/>
    <w:uiPriority w:val="99"/>
    <w:semiHidden/>
    <w:qFormat/>
    <w:rsid w:val="00952D56"/>
    <w:rPr>
      <w:sz w:val="20"/>
      <w:szCs w:val="20"/>
    </w:rPr>
  </w:style>
  <w:style w:type="character" w:customStyle="1" w:styleId="a7">
    <w:name w:val="頁尾 字元"/>
    <w:basedOn w:val="a1"/>
    <w:link w:val="a6"/>
    <w:qFormat/>
    <w:rsid w:val="00952D56"/>
    <w:rPr>
      <w:sz w:val="20"/>
      <w:szCs w:val="20"/>
    </w:rPr>
  </w:style>
  <w:style w:type="character" w:customStyle="1" w:styleId="a9">
    <w:name w:val="註解方塊文字 字元"/>
    <w:basedOn w:val="a1"/>
    <w:link w:val="a8"/>
    <w:uiPriority w:val="99"/>
    <w:semiHidden/>
    <w:qFormat/>
    <w:rsid w:val="00952D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一"/>
    <w:qFormat/>
    <w:rsid w:val="00952D56"/>
    <w:pPr>
      <w:numPr>
        <w:numId w:val="1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sz w:val="28"/>
    </w:rPr>
  </w:style>
  <w:style w:type="paragraph" w:customStyle="1" w:styleId="1">
    <w:name w:val="純文字1"/>
    <w:basedOn w:val="a0"/>
    <w:qFormat/>
    <w:rsid w:val="00952D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清單段落1"/>
    <w:basedOn w:val="a0"/>
    <w:uiPriority w:val="34"/>
    <w:qFormat/>
    <w:rsid w:val="00952D56"/>
    <w:pPr>
      <w:ind w:leftChars="200" w:left="480"/>
    </w:pPr>
    <w:rPr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2020-10-13T07:57:00Z</cp:lastPrinted>
  <dcterms:created xsi:type="dcterms:W3CDTF">2021-04-16T02:09:00Z</dcterms:created>
  <dcterms:modified xsi:type="dcterms:W3CDTF">2021-04-16T05:45:00Z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